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E97" w:rsidRPr="00CC498B" w:rsidRDefault="00393E97" w:rsidP="00393E97">
      <w:pPr>
        <w:jc w:val="center"/>
        <w:rPr>
          <w:rFonts w:ascii="Palatino Linotype" w:hAnsi="Palatino Linotype"/>
          <w:b/>
        </w:rPr>
      </w:pPr>
      <w:r w:rsidRPr="00CC498B">
        <w:rPr>
          <w:rFonts w:ascii="Palatino Linotype" w:hAnsi="Palatino Linotype"/>
          <w:b/>
        </w:rPr>
        <w:t>LOCAL ADDICTION PREVENTION AND PLANNING COMMITTEE</w:t>
      </w:r>
    </w:p>
    <w:p w:rsidR="00393E97" w:rsidRPr="00CC498B" w:rsidRDefault="00393E97" w:rsidP="00393E97">
      <w:pPr>
        <w:jc w:val="center"/>
        <w:rPr>
          <w:rFonts w:ascii="Palatino Linotype" w:hAnsi="Palatino Linotype"/>
          <w:b/>
        </w:rPr>
      </w:pPr>
      <w:r>
        <w:rPr>
          <w:rFonts w:ascii="Palatino Linotype" w:hAnsi="Palatino Linotype"/>
          <w:b/>
        </w:rPr>
        <w:t>March 7, 2018</w:t>
      </w:r>
    </w:p>
    <w:p w:rsidR="00393E97" w:rsidRPr="00CA498E" w:rsidRDefault="00393E97" w:rsidP="00393E97">
      <w:pPr>
        <w:jc w:val="center"/>
        <w:rPr>
          <w:rFonts w:ascii="Palatino Linotype" w:hAnsi="Palatino Linotype"/>
          <w:b/>
          <w:sz w:val="16"/>
          <w:szCs w:val="16"/>
        </w:rPr>
      </w:pPr>
    </w:p>
    <w:p w:rsidR="00393E97" w:rsidRDefault="00393E97" w:rsidP="00393E97">
      <w:pPr>
        <w:jc w:val="center"/>
        <w:rPr>
          <w:rFonts w:ascii="Palatino Linotype" w:hAnsi="Palatino Linotype"/>
          <w:b/>
          <w:sz w:val="22"/>
          <w:szCs w:val="22"/>
        </w:rPr>
      </w:pPr>
      <w:r w:rsidRPr="00CC498B">
        <w:rPr>
          <w:rFonts w:ascii="Palatino Linotype" w:hAnsi="Palatino Linotype"/>
          <w:b/>
          <w:sz w:val="22"/>
          <w:szCs w:val="22"/>
        </w:rPr>
        <w:t>Present:</w:t>
      </w:r>
      <w:r>
        <w:rPr>
          <w:rFonts w:ascii="Palatino Linotype" w:hAnsi="Palatino Linotype"/>
          <w:b/>
          <w:sz w:val="22"/>
          <w:szCs w:val="22"/>
        </w:rPr>
        <w:t xml:space="preserve"> Mark Davis, Sara Dobson, Jodi Merritt, Beth Freelander, Linda Miller, Katie Martin, Rebecca Knight, and Jennifer </w:t>
      </w:r>
      <w:proofErr w:type="spellStart"/>
      <w:r>
        <w:rPr>
          <w:rFonts w:ascii="Palatino Linotype" w:hAnsi="Palatino Linotype"/>
          <w:b/>
          <w:sz w:val="22"/>
          <w:szCs w:val="22"/>
        </w:rPr>
        <w:t>Lief</w:t>
      </w:r>
      <w:proofErr w:type="spellEnd"/>
    </w:p>
    <w:p w:rsidR="00393E97" w:rsidRDefault="00393E97" w:rsidP="00393E97">
      <w:pPr>
        <w:jc w:val="center"/>
        <w:rPr>
          <w:rFonts w:ascii="Palatino Linotype" w:hAnsi="Palatino Linotype"/>
          <w:b/>
          <w:sz w:val="22"/>
          <w:szCs w:val="22"/>
        </w:rPr>
      </w:pPr>
    </w:p>
    <w:p w:rsidR="00393E97" w:rsidRPr="00CC498B" w:rsidRDefault="00393E97" w:rsidP="00393E97">
      <w:pPr>
        <w:jc w:val="center"/>
        <w:rPr>
          <w:rFonts w:ascii="Palatino Linotype" w:hAnsi="Palatino Linotype"/>
          <w:b/>
          <w:sz w:val="22"/>
          <w:szCs w:val="22"/>
        </w:rPr>
      </w:pPr>
      <w:r>
        <w:rPr>
          <w:rFonts w:ascii="Palatino Linotype" w:hAnsi="Palatino Linotype"/>
          <w:b/>
          <w:sz w:val="22"/>
          <w:szCs w:val="22"/>
        </w:rPr>
        <w:t xml:space="preserve">Regrets: Aaron Felton, Chief Darrell </w:t>
      </w:r>
      <w:proofErr w:type="spellStart"/>
      <w:r>
        <w:rPr>
          <w:rFonts w:ascii="Palatino Linotype" w:hAnsi="Palatino Linotype"/>
          <w:b/>
          <w:sz w:val="22"/>
          <w:szCs w:val="22"/>
        </w:rPr>
        <w:t>Tallan</w:t>
      </w:r>
      <w:proofErr w:type="spellEnd"/>
      <w:r>
        <w:rPr>
          <w:rFonts w:ascii="Palatino Linotype" w:hAnsi="Palatino Linotype"/>
          <w:b/>
          <w:sz w:val="22"/>
          <w:szCs w:val="22"/>
        </w:rPr>
        <w:t xml:space="preserve"> and Commissioner Mike Ainsworth</w:t>
      </w:r>
    </w:p>
    <w:p w:rsidR="00393E97" w:rsidRPr="00CA498E" w:rsidRDefault="00393E97" w:rsidP="00393E97">
      <w:pPr>
        <w:jc w:val="center"/>
        <w:rPr>
          <w:rFonts w:ascii="Palatino Linotype" w:hAnsi="Palatino Linotype"/>
          <w:b/>
          <w:sz w:val="16"/>
          <w:szCs w:val="16"/>
        </w:rPr>
      </w:pPr>
    </w:p>
    <w:tbl>
      <w:tblPr>
        <w:tblW w:w="144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8399"/>
        <w:gridCol w:w="3453"/>
      </w:tblGrid>
      <w:tr w:rsidR="00393E97" w:rsidRPr="00E66FD7" w:rsidTr="00684B3A">
        <w:trPr>
          <w:trHeight w:val="530"/>
        </w:trPr>
        <w:tc>
          <w:tcPr>
            <w:tcW w:w="2595" w:type="dxa"/>
            <w:vAlign w:val="center"/>
          </w:tcPr>
          <w:p w:rsidR="00393E97" w:rsidRPr="00E66FD7" w:rsidRDefault="00393E97" w:rsidP="00684B3A">
            <w:pPr>
              <w:jc w:val="center"/>
              <w:rPr>
                <w:rFonts w:ascii="Palatino Linotype" w:hAnsi="Palatino Linotype"/>
                <w:b/>
                <w:sz w:val="22"/>
                <w:szCs w:val="22"/>
              </w:rPr>
            </w:pPr>
            <w:r w:rsidRPr="00E66FD7">
              <w:rPr>
                <w:rFonts w:ascii="Palatino Linotype" w:hAnsi="Palatino Linotype"/>
                <w:b/>
                <w:sz w:val="22"/>
                <w:szCs w:val="22"/>
              </w:rPr>
              <w:t>TOPIC</w:t>
            </w:r>
          </w:p>
        </w:tc>
        <w:tc>
          <w:tcPr>
            <w:tcW w:w="8399" w:type="dxa"/>
            <w:vAlign w:val="center"/>
          </w:tcPr>
          <w:p w:rsidR="00393E97" w:rsidRPr="00E66FD7" w:rsidRDefault="00393E97" w:rsidP="00684B3A">
            <w:pPr>
              <w:jc w:val="center"/>
              <w:rPr>
                <w:rFonts w:ascii="Palatino Linotype" w:hAnsi="Palatino Linotype"/>
                <w:b/>
                <w:sz w:val="22"/>
                <w:szCs w:val="22"/>
              </w:rPr>
            </w:pPr>
            <w:r w:rsidRPr="00E66FD7">
              <w:rPr>
                <w:rFonts w:ascii="Palatino Linotype" w:hAnsi="Palatino Linotype"/>
                <w:b/>
                <w:sz w:val="22"/>
                <w:szCs w:val="22"/>
              </w:rPr>
              <w:t>DISCUSSION</w:t>
            </w:r>
          </w:p>
        </w:tc>
        <w:tc>
          <w:tcPr>
            <w:tcW w:w="3453" w:type="dxa"/>
            <w:vAlign w:val="center"/>
          </w:tcPr>
          <w:p w:rsidR="00393E97" w:rsidRPr="00E66FD7" w:rsidRDefault="00393E97" w:rsidP="00684B3A">
            <w:pPr>
              <w:jc w:val="center"/>
              <w:rPr>
                <w:rFonts w:ascii="Palatino Linotype" w:hAnsi="Palatino Linotype"/>
                <w:b/>
                <w:sz w:val="22"/>
                <w:szCs w:val="22"/>
              </w:rPr>
            </w:pPr>
            <w:r w:rsidRPr="00E66FD7">
              <w:rPr>
                <w:rFonts w:ascii="Palatino Linotype" w:hAnsi="Palatino Linotype"/>
                <w:b/>
                <w:sz w:val="22"/>
                <w:szCs w:val="22"/>
              </w:rPr>
              <w:t>ACTION</w:t>
            </w:r>
          </w:p>
        </w:tc>
      </w:tr>
      <w:tr w:rsidR="00393E97" w:rsidRPr="00E66FD7" w:rsidTr="00684B3A">
        <w:trPr>
          <w:trHeight w:val="773"/>
        </w:trPr>
        <w:tc>
          <w:tcPr>
            <w:tcW w:w="2595" w:type="dxa"/>
            <w:vAlign w:val="center"/>
          </w:tcPr>
          <w:p w:rsidR="00393E97" w:rsidRPr="00F74085" w:rsidRDefault="00393E97" w:rsidP="00684B3A">
            <w:pPr>
              <w:rPr>
                <w:rFonts w:ascii="Palatino Linotype" w:hAnsi="Palatino Linotype"/>
                <w:sz w:val="22"/>
                <w:szCs w:val="22"/>
              </w:rPr>
            </w:pPr>
            <w:r>
              <w:rPr>
                <w:rFonts w:ascii="Palatino Linotype" w:hAnsi="Palatino Linotype"/>
                <w:b/>
                <w:sz w:val="22"/>
                <w:szCs w:val="22"/>
              </w:rPr>
              <w:t>Welcome and Introductions</w:t>
            </w:r>
            <w:r w:rsidRPr="00F74085">
              <w:rPr>
                <w:rFonts w:ascii="Palatino Linotype" w:hAnsi="Palatino Linotype"/>
                <w:b/>
                <w:sz w:val="22"/>
                <w:szCs w:val="22"/>
              </w:rPr>
              <w:t xml:space="preserve"> </w:t>
            </w:r>
          </w:p>
        </w:tc>
        <w:tc>
          <w:tcPr>
            <w:tcW w:w="8399" w:type="dxa"/>
            <w:vAlign w:val="center"/>
          </w:tcPr>
          <w:p w:rsidR="00393E97" w:rsidRPr="00CC498B" w:rsidRDefault="00393E97" w:rsidP="00684B3A">
            <w:pPr>
              <w:spacing w:before="120" w:after="120"/>
              <w:rPr>
                <w:rFonts w:ascii="Palatino Linotype" w:hAnsi="Palatino Linotype"/>
                <w:sz w:val="22"/>
                <w:szCs w:val="22"/>
              </w:rPr>
            </w:pPr>
          </w:p>
        </w:tc>
        <w:tc>
          <w:tcPr>
            <w:tcW w:w="3453" w:type="dxa"/>
            <w:vAlign w:val="center"/>
          </w:tcPr>
          <w:p w:rsidR="00393E97" w:rsidRPr="00CC498B" w:rsidRDefault="00393E97" w:rsidP="00393E97">
            <w:pPr>
              <w:numPr>
                <w:ilvl w:val="0"/>
                <w:numId w:val="1"/>
              </w:numPr>
              <w:rPr>
                <w:rFonts w:ascii="Palatino Linotype" w:hAnsi="Palatino Linotype"/>
                <w:sz w:val="22"/>
                <w:szCs w:val="22"/>
              </w:rPr>
            </w:pPr>
            <w:r w:rsidRPr="00CC498B">
              <w:rPr>
                <w:rFonts w:ascii="Palatino Linotype" w:hAnsi="Palatino Linotype"/>
                <w:sz w:val="22"/>
                <w:szCs w:val="22"/>
              </w:rPr>
              <w:t>Information</w:t>
            </w:r>
          </w:p>
        </w:tc>
      </w:tr>
      <w:tr w:rsidR="00393E97" w:rsidRPr="00E66FD7" w:rsidTr="00684B3A">
        <w:trPr>
          <w:trHeight w:val="701"/>
        </w:trPr>
        <w:tc>
          <w:tcPr>
            <w:tcW w:w="2595" w:type="dxa"/>
            <w:vAlign w:val="center"/>
          </w:tcPr>
          <w:p w:rsidR="00393E97" w:rsidRDefault="00393E97" w:rsidP="00684B3A">
            <w:pPr>
              <w:pStyle w:val="NormalWeb"/>
              <w:spacing w:before="0" w:beforeAutospacing="0" w:after="0" w:afterAutospacing="0"/>
              <w:rPr>
                <w:rFonts w:ascii="Palatino Linotype" w:hAnsi="Palatino Linotype"/>
                <w:b/>
                <w:sz w:val="22"/>
                <w:szCs w:val="22"/>
              </w:rPr>
            </w:pPr>
            <w:r>
              <w:rPr>
                <w:rFonts w:ascii="Palatino Linotype" w:hAnsi="Palatino Linotype"/>
                <w:b/>
                <w:sz w:val="22"/>
                <w:szCs w:val="22"/>
              </w:rPr>
              <w:t>Guest Speaker</w:t>
            </w:r>
          </w:p>
        </w:tc>
        <w:tc>
          <w:tcPr>
            <w:tcW w:w="8399" w:type="dxa"/>
          </w:tcPr>
          <w:p w:rsidR="00393E97" w:rsidRDefault="00393E97" w:rsidP="00684B3A">
            <w:pPr>
              <w:rPr>
                <w:sz w:val="22"/>
                <w:szCs w:val="22"/>
              </w:rPr>
            </w:pPr>
            <w:r>
              <w:t xml:space="preserve">Guest Speaker, James Lynch, OLCC Regional Manager, spoke to the group about his job and monitoring retail marijuana shops in the area.  He </w:t>
            </w:r>
            <w:proofErr w:type="gramStart"/>
            <w:r>
              <w:t>stated that is a huge undertaking and they are grossly understaffed</w:t>
            </w:r>
            <w:proofErr w:type="gramEnd"/>
            <w:r>
              <w:t xml:space="preserve">.  He equated the work by using the analogy of a bar owner.  It would be like a bar owner tracking every single beverage that they get from the distributor, when it was sold, to whom and basically track it the entire </w:t>
            </w:r>
            <w:proofErr w:type="spellStart"/>
            <w:r>
              <w:t>waty</w:t>
            </w:r>
            <w:proofErr w:type="spellEnd"/>
            <w:r>
              <w:t xml:space="preserve"> through from when it arrives to them to when it goes out the door.</w:t>
            </w:r>
          </w:p>
          <w:p w:rsidR="00393E97" w:rsidRDefault="00393E97" w:rsidP="00684B3A"/>
          <w:p w:rsidR="00393E97" w:rsidRDefault="00393E97" w:rsidP="00684B3A">
            <w:r>
              <w:t xml:space="preserve">The team at OLCC uses the Metric system to keep account of the shops they are tracking.  </w:t>
            </w:r>
          </w:p>
          <w:p w:rsidR="00393E97" w:rsidRDefault="00393E97" w:rsidP="00684B3A"/>
          <w:p w:rsidR="00393E97" w:rsidRDefault="00393E97" w:rsidP="00684B3A">
            <w:r>
              <w:t>Growing is on a 4-1 scale</w:t>
            </w:r>
            <w:proofErr w:type="gramStart"/>
            <w:r>
              <w:t>..</w:t>
            </w:r>
            <w:proofErr w:type="gramEnd"/>
            <w:r>
              <w:t xml:space="preserve"> 10,000 square feet inside, 40,000 </w:t>
            </w:r>
            <w:proofErr w:type="spellStart"/>
            <w:r>
              <w:t>sq</w:t>
            </w:r>
            <w:proofErr w:type="spellEnd"/>
            <w:r>
              <w:t xml:space="preserve"> feet outside. (Almost an acre)  Outside grows tend to be really tall however Indoor grows can produce more because the grower controls the growing cycle</w:t>
            </w:r>
          </w:p>
          <w:p w:rsidR="00393E97" w:rsidRDefault="00393E97" w:rsidP="00684B3A"/>
          <w:p w:rsidR="00393E97" w:rsidRDefault="00393E97" w:rsidP="00684B3A">
            <w:r>
              <w:t xml:space="preserve">OLCC is responsible for picking up and destroying all failed batch testing. This can be 100s </w:t>
            </w:r>
            <w:proofErr w:type="spellStart"/>
            <w:r>
              <w:t>lbs</w:t>
            </w:r>
            <w:proofErr w:type="spellEnd"/>
            <w:r>
              <w:t xml:space="preserve"> of product.</w:t>
            </w:r>
          </w:p>
          <w:p w:rsidR="00393E97" w:rsidRDefault="00393E97" w:rsidP="00684B3A">
            <w:r>
              <w:t>To transport product, it has to be in a locked receptacle in an alarmed vehicle.  Driver has to stay with product if driving overnight.  No delivery time restrictions</w:t>
            </w:r>
            <w:proofErr w:type="gramStart"/>
            <w:r>
              <w:t>  Retailers</w:t>
            </w:r>
            <w:proofErr w:type="gramEnd"/>
            <w:r>
              <w:t xml:space="preserve"> are only allowed to be open from 7a-10p. </w:t>
            </w:r>
          </w:p>
          <w:p w:rsidR="00393E97" w:rsidRDefault="00393E97" w:rsidP="00684B3A"/>
          <w:p w:rsidR="00393E97" w:rsidRDefault="00393E97" w:rsidP="00684B3A">
            <w:r>
              <w:lastRenderedPageBreak/>
              <w:t xml:space="preserve">At this time, there is no rules for </w:t>
            </w:r>
            <w:proofErr w:type="gramStart"/>
            <w:r>
              <w:t>general public</w:t>
            </w:r>
            <w:proofErr w:type="gramEnd"/>
            <w:r>
              <w:t xml:space="preserve"> for destroying products.  If a member of the public find some product, its best to render it unusable.</w:t>
            </w:r>
          </w:p>
          <w:p w:rsidR="00393E97" w:rsidRDefault="00393E97" w:rsidP="00684B3A"/>
          <w:p w:rsidR="00393E97" w:rsidRDefault="00393E97" w:rsidP="00684B3A">
            <w:r>
              <w:t>Licensees have a very strict process to go through.  The committee questions if the retailers open now are “doing what they need to do” and what is being done in regards to selling products to minors?  There is a fine in place of $5,000 paid by retailer if they are not in compliance.  The OLCC has a check done every month to ensure compliance. It seems that about 6 out of 10 retailers are doing well in Polk County.  All of them are getting better.</w:t>
            </w:r>
          </w:p>
          <w:p w:rsidR="00393E97" w:rsidRDefault="00393E97" w:rsidP="00684B3A"/>
          <w:p w:rsidR="00393E97" w:rsidRDefault="00393E97" w:rsidP="00684B3A">
            <w:r>
              <w:t xml:space="preserve">There are 9 retailers in Polk county: 4 in Monmouth/Independence, 2 in West Salem, 1 in Grande Ronde.  </w:t>
            </w:r>
          </w:p>
          <w:p w:rsidR="00393E97" w:rsidRDefault="00393E97" w:rsidP="00684B3A"/>
        </w:tc>
        <w:tc>
          <w:tcPr>
            <w:tcW w:w="3453" w:type="dxa"/>
            <w:vAlign w:val="center"/>
          </w:tcPr>
          <w:p w:rsidR="00393E97" w:rsidRPr="00CC498B" w:rsidRDefault="00393E97" w:rsidP="00393E97">
            <w:pPr>
              <w:numPr>
                <w:ilvl w:val="0"/>
                <w:numId w:val="1"/>
              </w:numPr>
              <w:rPr>
                <w:rFonts w:ascii="Palatino Linotype" w:hAnsi="Palatino Linotype"/>
                <w:sz w:val="22"/>
                <w:szCs w:val="22"/>
              </w:rPr>
            </w:pPr>
            <w:r>
              <w:rPr>
                <w:rFonts w:ascii="Palatino Linotype" w:hAnsi="Palatino Linotype"/>
                <w:sz w:val="22"/>
                <w:szCs w:val="22"/>
              </w:rPr>
              <w:lastRenderedPageBreak/>
              <w:t>Information/Discussion</w:t>
            </w:r>
          </w:p>
        </w:tc>
      </w:tr>
    </w:tbl>
    <w:p w:rsidR="00805800" w:rsidRDefault="00805800">
      <w:bookmarkStart w:id="0" w:name="_GoBack"/>
      <w:bookmarkEnd w:id="0"/>
    </w:p>
    <w:sectPr w:rsidR="00805800" w:rsidSect="00393E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3C4A"/>
    <w:multiLevelType w:val="hybridMultilevel"/>
    <w:tmpl w:val="25A215EC"/>
    <w:lvl w:ilvl="0" w:tplc="C6A09F9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97"/>
    <w:rsid w:val="00393E97"/>
    <w:rsid w:val="0080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3A51-0CB3-45D2-B769-662F2F0D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E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3E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CityofDallas</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1</cp:revision>
  <dcterms:created xsi:type="dcterms:W3CDTF">2024-05-03T21:47:00Z</dcterms:created>
  <dcterms:modified xsi:type="dcterms:W3CDTF">2024-05-03T21:48:00Z</dcterms:modified>
</cp:coreProperties>
</file>